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1385" w:right="0" w:hanging="1389" w:hangingChars="400"/>
        <w:rPr>
          <w:rFonts w:hint="eastAsia" w:ascii="仿宋" w:hAnsi="仿宋" w:eastAsia="仿宋" w:cs="仿宋"/>
          <w:b/>
          <w:bCs/>
        </w:rPr>
      </w:pPr>
      <w:r>
        <w:rPr>
          <w:rFonts w:hint="eastAsia" w:ascii="仿宋" w:hAnsi="仿宋" w:eastAsia="仿宋" w:cs="仿宋"/>
          <w:b/>
          <w:bCs/>
          <w:i w:val="0"/>
          <w:iCs w:val="0"/>
          <w:caps w:val="0"/>
          <w:spacing w:val="8"/>
          <w:sz w:val="33"/>
          <w:szCs w:val="33"/>
          <w:shd w:val="clear" w:fill="FFFFFF"/>
        </w:rPr>
        <w:t>这里，有一所不一样的学校</w:t>
      </w:r>
      <w:r>
        <w:rPr>
          <w:rFonts w:hint="eastAsia" w:ascii="仿宋" w:hAnsi="仿宋" w:eastAsia="仿宋" w:cs="仿宋"/>
          <w:b/>
          <w:bCs/>
          <w:i w:val="0"/>
          <w:iCs w:val="0"/>
          <w:caps w:val="0"/>
          <w:spacing w:val="0"/>
          <w:sz w:val="33"/>
          <w:szCs w:val="33"/>
          <w:shd w:val="clear" w:fill="FFFFFF"/>
        </w:rPr>
        <w:t>——</w:t>
      </w:r>
      <w:r>
        <w:rPr>
          <w:rFonts w:hint="eastAsia" w:ascii="仿宋" w:hAnsi="仿宋" w:eastAsia="仿宋" w:cs="仿宋"/>
          <w:b/>
          <w:bCs/>
          <w:i w:val="0"/>
          <w:iCs w:val="0"/>
          <w:caps w:val="0"/>
          <w:spacing w:val="8"/>
          <w:sz w:val="33"/>
          <w:szCs w:val="33"/>
          <w:shd w:val="clear" w:fill="FFFFFF"/>
        </w:rPr>
        <w:t>梅河</w:t>
      </w:r>
      <w:r>
        <w:rPr>
          <w:rFonts w:hint="eastAsia" w:ascii="仿宋" w:hAnsi="仿宋" w:eastAsia="仿宋" w:cs="仿宋"/>
          <w:b/>
          <w:bCs/>
          <w:i w:val="0"/>
          <w:iCs w:val="0"/>
          <w:caps w:val="0"/>
          <w:spacing w:val="8"/>
          <w:sz w:val="33"/>
          <w:szCs w:val="33"/>
          <w:shd w:val="clear" w:fill="FFFFFF"/>
          <w:lang w:val="en-US" w:eastAsia="zh-CN"/>
        </w:rPr>
        <w:t>新区博雅</w:t>
      </w:r>
      <w:r>
        <w:rPr>
          <w:rFonts w:hint="eastAsia" w:ascii="仿宋" w:hAnsi="仿宋" w:eastAsia="仿宋" w:cs="仿宋"/>
          <w:b/>
          <w:bCs/>
          <w:i w:val="0"/>
          <w:iCs w:val="0"/>
          <w:caps w:val="0"/>
          <w:spacing w:val="8"/>
          <w:sz w:val="33"/>
          <w:szCs w:val="33"/>
          <w:shd w:val="clear" w:fill="FFFFFF"/>
        </w:rPr>
        <w:t>实验学校（公办）202</w:t>
      </w:r>
      <w:r>
        <w:rPr>
          <w:rFonts w:hint="eastAsia" w:ascii="仿宋" w:hAnsi="仿宋" w:eastAsia="仿宋" w:cs="仿宋"/>
          <w:b/>
          <w:bCs/>
          <w:i w:val="0"/>
          <w:iCs w:val="0"/>
          <w:caps w:val="0"/>
          <w:spacing w:val="8"/>
          <w:sz w:val="33"/>
          <w:szCs w:val="33"/>
          <w:shd w:val="clear" w:fill="FFFFFF"/>
          <w:lang w:val="en-US" w:eastAsia="zh-CN"/>
        </w:rPr>
        <w:t>3</w:t>
      </w:r>
      <w:r>
        <w:rPr>
          <w:rFonts w:hint="eastAsia" w:ascii="仿宋" w:hAnsi="仿宋" w:eastAsia="仿宋" w:cs="仿宋"/>
          <w:b/>
          <w:bCs/>
          <w:i w:val="0"/>
          <w:iCs w:val="0"/>
          <w:caps w:val="0"/>
          <w:spacing w:val="8"/>
          <w:sz w:val="33"/>
          <w:szCs w:val="33"/>
          <w:shd w:val="clear" w:fill="FFFFFF"/>
        </w:rPr>
        <w:t>-202</w:t>
      </w:r>
      <w:r>
        <w:rPr>
          <w:rFonts w:hint="eastAsia" w:ascii="仿宋" w:hAnsi="仿宋" w:eastAsia="仿宋" w:cs="仿宋"/>
          <w:b/>
          <w:bCs/>
          <w:i w:val="0"/>
          <w:iCs w:val="0"/>
          <w:caps w:val="0"/>
          <w:spacing w:val="8"/>
          <w:sz w:val="33"/>
          <w:szCs w:val="33"/>
          <w:shd w:val="clear" w:fill="FFFFFF"/>
          <w:lang w:val="en-US" w:eastAsia="zh-CN"/>
        </w:rPr>
        <w:t>4</w:t>
      </w:r>
      <w:r>
        <w:rPr>
          <w:rFonts w:hint="eastAsia" w:ascii="仿宋" w:hAnsi="仿宋" w:eastAsia="仿宋" w:cs="仿宋"/>
          <w:b/>
          <w:bCs/>
          <w:i w:val="0"/>
          <w:iCs w:val="0"/>
          <w:caps w:val="0"/>
          <w:spacing w:val="8"/>
          <w:sz w:val="33"/>
          <w:szCs w:val="33"/>
          <w:shd w:val="clear" w:fill="FFFFFF"/>
        </w:rPr>
        <w:t>学年招生简章</w:t>
      </w:r>
    </w:p>
    <w:p>
      <w:pPr>
        <w:rPr>
          <w:rFonts w:hint="eastAsia" w:ascii="仿宋" w:hAnsi="仿宋" w:eastAsia="仿宋" w:cs="仿宋"/>
          <w:b/>
          <w:bCs/>
          <w:sz w:val="21"/>
          <w:szCs w:val="21"/>
        </w:rPr>
      </w:pPr>
      <w:r>
        <w:rPr>
          <w:rFonts w:hint="eastAsia" w:ascii="仿宋" w:hAnsi="仿宋" w:eastAsia="仿宋" w:cs="仿宋"/>
          <w:b/>
          <w:bCs/>
          <w:sz w:val="21"/>
          <w:szCs w:val="21"/>
        </w:rPr>
        <w:t>一、关于我们</w:t>
      </w:r>
    </w:p>
    <w:p>
      <w:pPr>
        <w:rPr>
          <w:rFonts w:hint="eastAsia" w:ascii="仿宋" w:hAnsi="仿宋" w:eastAsia="仿宋" w:cs="仿宋"/>
          <w:sz w:val="21"/>
          <w:szCs w:val="21"/>
        </w:rPr>
      </w:pPr>
    </w:p>
    <w:p>
      <w:pPr>
        <w:ind w:firstLine="420" w:firstLineChars="200"/>
        <w:rPr>
          <w:rFonts w:hint="default" w:ascii="仿宋" w:hAnsi="仿宋" w:eastAsia="仿宋" w:cs="仿宋"/>
          <w:sz w:val="21"/>
          <w:szCs w:val="21"/>
          <w:lang w:val="en-US" w:eastAsia="zh-CN"/>
        </w:rPr>
      </w:pPr>
      <w:r>
        <w:rPr>
          <w:rFonts w:hint="eastAsia" w:ascii="仿宋" w:hAnsi="仿宋" w:eastAsia="仿宋" w:cs="仿宋"/>
          <w:sz w:val="21"/>
          <w:szCs w:val="21"/>
        </w:rPr>
        <w:t>为促进全市教育事业高质量发展，为梅河新区建设贡献教育力量，经市委、市政府批准，更名梅河新区博雅实验学校，2023年秋季学期开始招生。</w:t>
      </w:r>
      <w:r>
        <w:rPr>
          <w:rFonts w:hint="eastAsia" w:ascii="仿宋" w:hAnsi="仿宋" w:eastAsia="仿宋" w:cs="仿宋"/>
          <w:sz w:val="21"/>
          <w:szCs w:val="21"/>
          <w:lang w:val="en-US" w:eastAsia="zh-CN"/>
        </w:rPr>
        <w:t>招生计划：小学一年级6个班258人；初中一年级8个班360人。</w:t>
      </w:r>
    </w:p>
    <w:p>
      <w:pPr>
        <w:rPr>
          <w:rFonts w:hint="eastAsia" w:ascii="仿宋" w:hAnsi="仿宋" w:eastAsia="仿宋" w:cs="仿宋"/>
          <w:sz w:val="21"/>
          <w:szCs w:val="21"/>
        </w:rPr>
      </w:pPr>
    </w:p>
    <w:p>
      <w:pPr>
        <w:ind w:firstLine="420" w:firstLineChars="200"/>
        <w:jc w:val="center"/>
        <w:rPr>
          <w:rFonts w:hint="eastAsia" w:ascii="仿宋" w:hAnsi="仿宋" w:eastAsia="仿宋" w:cs="仿宋"/>
        </w:rPr>
      </w:pPr>
      <w:r>
        <w:rPr>
          <w:rFonts w:hint="eastAsia" w:ascii="仿宋" w:hAnsi="仿宋" w:eastAsia="仿宋" w:cs="仿宋"/>
          <w:sz w:val="21"/>
          <w:szCs w:val="21"/>
        </w:rPr>
        <w:t>梅河新区博雅实验学校为九年一贯制公办学校，位于梅河口市教育园区南部，毗邻市文体中心，啤酒小镇，地理位置优越，交通便利。规划建筑面积8.64万平方米，66个教学班（小学36个班，初中30个班），建有科技中心、文化中心、艺术中心、体育中心、餐饮中心，办学条件、教学设施设备省内一流，国内领先，满足人民对高品质教育的需求。</w:t>
      </w:r>
      <w:r>
        <w:rPr>
          <w:rFonts w:hint="eastAsia" w:ascii="仿宋" w:hAnsi="仿宋" w:eastAsia="仿宋" w:cs="仿宋"/>
        </w:rPr>
        <w:drawing>
          <wp:inline distT="0" distB="0" distL="114300" distR="114300">
            <wp:extent cx="4443730" cy="4465320"/>
            <wp:effectExtent l="0" t="0" r="1397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443730" cy="4465320"/>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梅河新区</w:t>
      </w:r>
      <w:r>
        <w:rPr>
          <w:rFonts w:hint="eastAsia" w:ascii="仿宋" w:hAnsi="仿宋" w:eastAsia="仿宋" w:cs="仿宋"/>
          <w:sz w:val="21"/>
          <w:szCs w:val="21"/>
        </w:rPr>
        <w:t>博雅实验学校</w:t>
      </w:r>
      <w:r>
        <w:rPr>
          <w:rFonts w:hint="eastAsia" w:ascii="仿宋" w:hAnsi="仿宋" w:eastAsia="仿宋" w:cs="仿宋"/>
        </w:rPr>
        <w:t>坚持为党育人、为国育才的办学方向，秉持中西合璧的教育理念，培养具有中国灵魂、国际视野的社会主义建设者和接班人。学校全程全方位提供教育服务，坚持以绿色高分数质量管理体系为基础，倾力打造集优质学校、特长培训中心、学科辅导中心、托管中心、综合素质实践基地为一体的“五合一”新型学校，为我市建设现代化区域教育中心、东北亚基础教育高地做出应有的贡献。</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b/>
          <w:bCs/>
        </w:rPr>
      </w:pPr>
      <w:r>
        <w:rPr>
          <w:rFonts w:hint="eastAsia" w:ascii="仿宋" w:hAnsi="仿宋" w:eastAsia="仿宋" w:cs="仿宋"/>
          <w:b/>
          <w:bCs/>
        </w:rPr>
        <w:t>三风一训</w:t>
      </w:r>
    </w:p>
    <w:p>
      <w:pPr>
        <w:rPr>
          <w:rFonts w:hint="eastAsia" w:ascii="仿宋" w:hAnsi="仿宋" w:eastAsia="仿宋" w:cs="仿宋"/>
        </w:rPr>
      </w:pPr>
      <w:r>
        <w:rPr>
          <w:rFonts w:hint="eastAsia" w:ascii="仿宋" w:hAnsi="仿宋" w:eastAsia="仿宋" w:cs="仿宋"/>
        </w:rPr>
        <w:t>校    风：男生儒雅  女生优雅</w:t>
      </w:r>
    </w:p>
    <w:p>
      <w:pPr>
        <w:jc w:val="left"/>
        <w:rPr>
          <w:rFonts w:hint="eastAsia" w:ascii="仿宋" w:hAnsi="仿宋" w:eastAsia="仿宋" w:cs="仿宋"/>
        </w:rPr>
      </w:pPr>
      <w:r>
        <w:rPr>
          <w:rFonts w:hint="eastAsia" w:ascii="仿宋" w:hAnsi="仿宋" w:eastAsia="仿宋" w:cs="仿宋"/>
        </w:rPr>
        <w:drawing>
          <wp:inline distT="0" distB="0" distL="114300" distR="114300">
            <wp:extent cx="4378960" cy="14389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378960" cy="143891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学    风：自主学习  自主管理</w:t>
      </w:r>
    </w:p>
    <w:p>
      <w:pPr>
        <w:jc w:val="left"/>
        <w:rPr>
          <w:rFonts w:hint="eastAsia" w:ascii="仿宋" w:hAnsi="仿宋" w:eastAsia="仿宋" w:cs="仿宋"/>
        </w:rPr>
      </w:pPr>
      <w:r>
        <w:rPr>
          <w:rFonts w:hint="eastAsia" w:ascii="仿宋" w:hAnsi="仿宋" w:eastAsia="仿宋" w:cs="仿宋"/>
        </w:rPr>
        <w:drawing>
          <wp:inline distT="0" distB="0" distL="114300" distR="114300">
            <wp:extent cx="4436110" cy="1454785"/>
            <wp:effectExtent l="0" t="0" r="254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436110" cy="145478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教    风：用心做事  爱心育人</w:t>
      </w:r>
    </w:p>
    <w:p>
      <w:pPr>
        <w:jc w:val="left"/>
        <w:rPr>
          <w:rFonts w:hint="eastAsia" w:ascii="仿宋" w:hAnsi="仿宋" w:eastAsia="仿宋" w:cs="仿宋"/>
        </w:rPr>
      </w:pPr>
      <w:r>
        <w:rPr>
          <w:rFonts w:hint="eastAsia" w:ascii="仿宋" w:hAnsi="仿宋" w:eastAsia="仿宋" w:cs="仿宋"/>
        </w:rPr>
        <w:drawing>
          <wp:inline distT="0" distB="0" distL="114300" distR="114300">
            <wp:extent cx="4438650" cy="16548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438650" cy="165481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校    训：博雅阳光  知行合一</w:t>
      </w:r>
    </w:p>
    <w:p>
      <w:pPr>
        <w:jc w:val="left"/>
        <w:rPr>
          <w:rFonts w:hint="eastAsia" w:ascii="仿宋" w:hAnsi="仿宋" w:eastAsia="仿宋" w:cs="仿宋"/>
        </w:rPr>
      </w:pPr>
      <w:r>
        <w:rPr>
          <w:rFonts w:hint="eastAsia" w:ascii="仿宋" w:hAnsi="仿宋" w:eastAsia="仿宋" w:cs="仿宋"/>
        </w:rPr>
        <w:drawing>
          <wp:inline distT="0" distB="0" distL="114300" distR="114300">
            <wp:extent cx="4498975" cy="1480820"/>
            <wp:effectExtent l="0" t="0" r="158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498975" cy="1480820"/>
                    </a:xfrm>
                    <a:prstGeom prst="rect">
                      <a:avLst/>
                    </a:prstGeom>
                    <a:noFill/>
                    <a:ln>
                      <a:noFill/>
                    </a:ln>
                  </pic:spPr>
                </pic:pic>
              </a:graphicData>
            </a:graphic>
          </wp:inline>
        </w:drawing>
      </w:r>
    </w:p>
    <w:p>
      <w:pPr>
        <w:jc w:val="left"/>
        <w:rPr>
          <w:rFonts w:hint="eastAsia" w:ascii="仿宋" w:hAnsi="仿宋" w:eastAsia="仿宋" w:cs="仿宋"/>
        </w:rPr>
      </w:pPr>
    </w:p>
    <w:p>
      <w:pPr>
        <w:jc w:val="left"/>
        <w:rPr>
          <w:rFonts w:hint="eastAsia" w:ascii="仿宋" w:hAnsi="仿宋" w:eastAsia="仿宋" w:cs="仿宋"/>
        </w:rPr>
      </w:pPr>
    </w:p>
    <w:p>
      <w:pPr>
        <w:numPr>
          <w:ilvl w:val="0"/>
          <w:numId w:val="1"/>
        </w:numPr>
        <w:rPr>
          <w:rFonts w:hint="eastAsia" w:ascii="仿宋" w:hAnsi="仿宋" w:eastAsia="仿宋" w:cs="仿宋"/>
          <w:b/>
          <w:bCs/>
        </w:rPr>
      </w:pPr>
      <w:r>
        <w:rPr>
          <w:rFonts w:hint="eastAsia" w:ascii="仿宋" w:hAnsi="仿宋" w:eastAsia="仿宋" w:cs="仿宋"/>
          <w:b/>
          <w:bCs/>
        </w:rPr>
        <w:t>办学特色</w:t>
      </w:r>
    </w:p>
    <w:p>
      <w:pPr>
        <w:rPr>
          <w:rFonts w:hint="eastAsia" w:ascii="仿宋" w:hAnsi="仿宋" w:eastAsia="仿宋" w:cs="仿宋"/>
        </w:rPr>
      </w:pPr>
      <w:r>
        <w:rPr>
          <w:rFonts w:hint="eastAsia" w:ascii="仿宋" w:hAnsi="仿宋" w:eastAsia="仿宋" w:cs="仿宋"/>
        </w:rPr>
        <w:t>1.提供一站式高品质教学服务</w:t>
      </w:r>
    </w:p>
    <w:p>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3571240" cy="2381250"/>
            <wp:effectExtent l="0" t="0" r="10160" b="0"/>
            <wp:docPr id="6" name="图片 6" descr="037c56c8529413e090888072e4261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7c56c8529413e090888072e4261d2b"/>
                    <pic:cNvPicPr>
                      <a:picLocks noChangeAspect="1"/>
                    </pic:cNvPicPr>
                  </pic:nvPicPr>
                  <pic:blipFill>
                    <a:blip r:embed="rId9"/>
                    <a:stretch>
                      <a:fillRect/>
                    </a:stretch>
                  </pic:blipFill>
                  <pic:spPr>
                    <a:xfrm>
                      <a:off x="0" y="0"/>
                      <a:ext cx="3571240" cy="2381250"/>
                    </a:xfrm>
                    <a:prstGeom prst="rect">
                      <a:avLst/>
                    </a:prstGeom>
                  </pic:spPr>
                </pic:pic>
              </a:graphicData>
            </a:graphic>
          </wp:inline>
        </w:drawing>
      </w:r>
    </w:p>
    <w:p>
      <w:pPr>
        <w:rPr>
          <w:rFonts w:hint="eastAsia" w:ascii="仿宋" w:hAnsi="仿宋" w:eastAsia="仿宋" w:cs="仿宋"/>
        </w:rPr>
      </w:pPr>
      <w:r>
        <w:rPr>
          <w:rFonts w:hint="eastAsia" w:ascii="仿宋" w:hAnsi="仿宋" w:eastAsia="仿宋" w:cs="仿宋"/>
        </w:rPr>
        <w:t>2. 名师授课、高效课堂、三清辅导</w:t>
      </w:r>
    </w:p>
    <w:p>
      <w:pPr>
        <w:rPr>
          <w:rFonts w:hint="eastAsia" w:ascii="仿宋" w:hAnsi="仿宋" w:eastAsia="仿宋" w:cs="仿宋"/>
        </w:rPr>
      </w:pPr>
      <w:r>
        <w:rPr>
          <w:rFonts w:hint="eastAsia" w:ascii="仿宋" w:hAnsi="仿宋" w:eastAsia="仿宋" w:cs="仿宋"/>
        </w:rPr>
        <w:drawing>
          <wp:inline distT="0" distB="0" distL="114300" distR="114300">
            <wp:extent cx="3594735" cy="2558415"/>
            <wp:effectExtent l="0" t="0" r="5715" b="133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3594735" cy="255841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3. 人人有选修 人人有特长</w:t>
      </w:r>
    </w:p>
    <w:p>
      <w:pPr>
        <w:rPr>
          <w:rFonts w:hint="eastAsia" w:ascii="仿宋" w:hAnsi="仿宋" w:eastAsia="仿宋" w:cs="仿宋"/>
        </w:rPr>
      </w:pPr>
      <w:r>
        <w:rPr>
          <w:rFonts w:hint="eastAsia" w:ascii="仿宋" w:hAnsi="仿宋" w:eastAsia="仿宋" w:cs="仿宋"/>
        </w:rPr>
        <w:drawing>
          <wp:inline distT="0" distB="0" distL="114300" distR="114300">
            <wp:extent cx="3644900" cy="2437130"/>
            <wp:effectExtent l="0" t="0" r="1270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3644900" cy="243713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4. 专业膳食管理，营养三餐、荤素搭配</w:t>
      </w:r>
    </w:p>
    <w:p>
      <w:pPr>
        <w:rPr>
          <w:rFonts w:hint="eastAsia" w:ascii="仿宋" w:hAnsi="仿宋" w:eastAsia="仿宋" w:cs="仿宋"/>
        </w:rPr>
      </w:pPr>
      <w:r>
        <w:rPr>
          <w:rFonts w:hint="eastAsia" w:ascii="仿宋" w:hAnsi="仿宋" w:eastAsia="仿宋" w:cs="仿宋"/>
        </w:rPr>
        <w:drawing>
          <wp:inline distT="0" distB="0" distL="114300" distR="114300">
            <wp:extent cx="3560445" cy="2080260"/>
            <wp:effectExtent l="0" t="0" r="1905" b="1524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3560445" cy="208026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5.“豪华“宿舍独立卫浴配置、专职生活教师、专业生活课程</w:t>
      </w:r>
    </w:p>
    <w:p>
      <w:pPr>
        <w:rPr>
          <w:rFonts w:hint="eastAsia" w:ascii="仿宋" w:hAnsi="仿宋" w:eastAsia="仿宋" w:cs="仿宋"/>
        </w:rPr>
      </w:pPr>
      <w:r>
        <w:rPr>
          <w:rFonts w:hint="eastAsia" w:ascii="仿宋" w:hAnsi="仿宋" w:eastAsia="仿宋" w:cs="仿宋"/>
        </w:rPr>
        <w:drawing>
          <wp:inline distT="0" distB="0" distL="114300" distR="114300">
            <wp:extent cx="3720465" cy="2530475"/>
            <wp:effectExtent l="0" t="0" r="13335"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3720465" cy="2530475"/>
                    </a:xfrm>
                    <a:prstGeom prst="rect">
                      <a:avLst/>
                    </a:prstGeom>
                    <a:noFill/>
                    <a:ln>
                      <a:noFill/>
                    </a:ln>
                  </pic:spPr>
                </pic:pic>
              </a:graphicData>
            </a:graphic>
          </wp:inline>
        </w:drawing>
      </w:r>
    </w:p>
    <w:p>
      <w:pPr>
        <w:rPr>
          <w:rFonts w:hint="eastAsia" w:ascii="仿宋" w:hAnsi="仿宋" w:eastAsia="仿宋" w:cs="仿宋"/>
          <w:b/>
          <w:bCs/>
        </w:rPr>
      </w:pPr>
      <w:r>
        <w:rPr>
          <w:rFonts w:hint="eastAsia" w:ascii="仿宋" w:hAnsi="仿宋" w:eastAsia="仿宋" w:cs="仿宋"/>
          <w:b/>
          <w:bCs/>
        </w:rPr>
        <w:t>三、课程设置</w: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t>课程的丰富性决定生命的丰富性，</w: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t>课程的卓越性决定生命的卓越性。</w: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t>—朱永新</w: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t>为了满足现代家庭对高品质教育的需求，梅河新区培文实验学校致力于构建适合每一个孩子的个性化课程体系，做到“国家课程特色化、校本课程精品化、活动课程系列化” ，并且坚持“人人有选修、人人有特长”。</w:t>
      </w:r>
    </w:p>
    <w:p>
      <w:pPr>
        <w:rPr>
          <w:rFonts w:hint="eastAsia" w:ascii="仿宋" w:hAnsi="仿宋" w:eastAsia="仿宋" w:cs="仿宋"/>
        </w:rPr>
      </w:pPr>
    </w:p>
    <w:p>
      <w:pPr>
        <w:rPr>
          <w:rFonts w:hint="eastAsia" w:ascii="仿宋" w:hAnsi="仿宋" w:eastAsia="仿宋" w:cs="仿宋"/>
        </w:rPr>
      </w:pPr>
    </w:p>
    <w:p>
      <w:pPr>
        <w:numPr>
          <w:ilvl w:val="0"/>
          <w:numId w:val="2"/>
        </w:numPr>
        <w:rPr>
          <w:rFonts w:hint="eastAsia" w:ascii="仿宋" w:hAnsi="仿宋" w:eastAsia="仿宋" w:cs="仿宋"/>
        </w:rPr>
      </w:pPr>
      <w:r>
        <w:rPr>
          <w:rFonts w:hint="eastAsia" w:ascii="仿宋" w:hAnsi="仿宋" w:eastAsia="仿宋" w:cs="仿宋"/>
        </w:rPr>
        <w:t>国家课程</w:t>
      </w:r>
    </w:p>
    <w:p>
      <w:pPr>
        <w:numPr>
          <w:ilvl w:val="0"/>
          <w:numId w:val="0"/>
        </w:numPr>
        <w:rPr>
          <w:rFonts w:hint="eastAsia" w:ascii="仿宋" w:hAnsi="仿宋" w:eastAsia="仿宋" w:cs="仿宋"/>
        </w:rPr>
      </w:pPr>
    </w:p>
    <w:p>
      <w:pPr>
        <w:rPr>
          <w:rFonts w:hint="eastAsia" w:ascii="仿宋" w:hAnsi="仿宋" w:eastAsia="仿宋" w:cs="仿宋"/>
        </w:rPr>
      </w:pPr>
      <w:r>
        <w:rPr>
          <w:rFonts w:hint="eastAsia" w:ascii="仿宋" w:hAnsi="仿宋" w:eastAsia="仿宋" w:cs="仿宋"/>
          <w:lang w:val="en-US" w:eastAsia="zh-CN"/>
        </w:rPr>
        <w:t>博雅</w:t>
      </w:r>
      <w:r>
        <w:rPr>
          <w:rFonts w:hint="eastAsia" w:ascii="仿宋" w:hAnsi="仿宋" w:eastAsia="仿宋" w:cs="仿宋"/>
        </w:rPr>
        <w:t>学校基于国家课程标准和学生实际，通过长期的探索和实践，形成了一套成熟的教学模式。以教学案为载体，落实自主学习、合作学习、探究学习，强化三清；追求高效课堂，将各类课程一体化设计，充分发挥孩子在学习上的自主性，切实体现学生在学习中的主体地位，真正落实素质教育，实现绿色高分数。</w:t>
      </w:r>
    </w:p>
    <w:p>
      <w:pPr>
        <w:rPr>
          <w:rFonts w:hint="eastAsia" w:ascii="仿宋" w:hAnsi="仿宋" w:eastAsia="仿宋" w:cs="仿宋"/>
        </w:rPr>
      </w:pPr>
      <w:r>
        <w:rPr>
          <w:rFonts w:hint="eastAsia" w:ascii="仿宋" w:hAnsi="仿宋" w:eastAsia="仿宋" w:cs="仿宋"/>
        </w:rPr>
        <w:drawing>
          <wp:inline distT="0" distB="0" distL="114300" distR="114300">
            <wp:extent cx="4014470" cy="4053840"/>
            <wp:effectExtent l="0" t="0" r="5080" b="381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4014470" cy="405384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2.校本课程</w:t>
      </w:r>
    </w:p>
    <w:p>
      <w:pPr>
        <w:rPr>
          <w:rFonts w:hint="eastAsia" w:ascii="仿宋" w:hAnsi="仿宋" w:eastAsia="仿宋" w:cs="仿宋"/>
        </w:rPr>
      </w:pPr>
      <w:r>
        <w:rPr>
          <w:rFonts w:hint="eastAsia" w:ascii="仿宋" w:hAnsi="仿宋" w:eastAsia="仿宋" w:cs="仿宋"/>
        </w:rPr>
        <w:t>学校不仅重视国标课程，同时开展了经典吟诵、绘本、趣味数学、社团课等丰富多彩的校本课程，多元化课程的开设极大提高了学生学习的兴趣，使孩子们收获了知识与技能，也促进了学生全面发展，从而使孩子收获成长的快乐。</w:t>
      </w:r>
    </w:p>
    <w:p>
      <w:pPr>
        <w:rPr>
          <w:rFonts w:hint="eastAsia" w:ascii="仿宋" w:hAnsi="仿宋" w:eastAsia="仿宋" w:cs="仿宋"/>
        </w:rPr>
      </w:pPr>
      <w:r>
        <w:rPr>
          <w:rFonts w:hint="eastAsia" w:ascii="仿宋" w:hAnsi="仿宋" w:eastAsia="仿宋" w:cs="仿宋"/>
        </w:rPr>
        <w:drawing>
          <wp:inline distT="0" distB="0" distL="114300" distR="114300">
            <wp:extent cx="3630930" cy="3816985"/>
            <wp:effectExtent l="0" t="0" r="7620" b="1206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3630930" cy="381698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t>3.托管课程</w:t>
      </w:r>
    </w:p>
    <w:p>
      <w:pPr>
        <w:rPr>
          <w:rFonts w:hint="eastAsia" w:ascii="仿宋" w:hAnsi="仿宋" w:eastAsia="仿宋" w:cs="仿宋"/>
        </w:rPr>
      </w:pPr>
      <w:r>
        <w:rPr>
          <w:rFonts w:hint="eastAsia" w:ascii="仿宋" w:hAnsi="仿宋" w:eastAsia="仿宋" w:cs="仿宋"/>
        </w:rPr>
        <w:t>“人人有选修、人人有特长”。托管课程分项跑班、人人必选、模块教学，每个学生一张课表，每位学生根据兴趣选择艺体、科技、益智类特长。让托管课程教育涵养于学生成长，让家长节约时间与经济成本。</w:t>
      </w:r>
    </w:p>
    <w:p>
      <w:pPr>
        <w:rPr>
          <w:rFonts w:hint="eastAsia" w:ascii="仿宋" w:hAnsi="仿宋" w:eastAsia="仿宋" w:cs="仿宋"/>
        </w:rPr>
      </w:pPr>
      <w:r>
        <w:rPr>
          <w:rFonts w:hint="eastAsia" w:ascii="仿宋" w:hAnsi="仿宋" w:eastAsia="仿宋" w:cs="仿宋"/>
        </w:rPr>
        <w:drawing>
          <wp:inline distT="0" distB="0" distL="114300" distR="114300">
            <wp:extent cx="4292600" cy="5855335"/>
            <wp:effectExtent l="0" t="0" r="12700"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4292600" cy="5855335"/>
                    </a:xfrm>
                    <a:prstGeom prst="rect">
                      <a:avLst/>
                    </a:prstGeom>
                    <a:noFill/>
                    <a:ln>
                      <a:noFill/>
                    </a:ln>
                  </pic:spPr>
                </pic:pic>
              </a:graphicData>
            </a:graphic>
          </wp:inline>
        </w:drawing>
      </w:r>
      <w:r>
        <w:rPr>
          <w:rFonts w:hint="eastAsia" w:ascii="仿宋" w:hAnsi="仿宋" w:eastAsia="仿宋" w:cs="仿宋"/>
        </w:rPr>
        <w:drawing>
          <wp:inline distT="0" distB="0" distL="114300" distR="114300">
            <wp:extent cx="4392930" cy="1464310"/>
            <wp:effectExtent l="0" t="0" r="7620" b="25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4392930" cy="146431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b/>
          <w:bCs/>
        </w:rPr>
        <w:t>四、环境育人</w:t>
      </w:r>
    </w:p>
    <w:p>
      <w:pPr>
        <w:rPr>
          <w:rFonts w:hint="eastAsia" w:ascii="仿宋" w:hAnsi="仿宋" w:eastAsia="仿宋" w:cs="仿宋"/>
        </w:rPr>
      </w:pPr>
      <w:r>
        <w:rPr>
          <w:rFonts w:hint="eastAsia" w:ascii="仿宋" w:hAnsi="仿宋" w:eastAsia="仿宋" w:cs="仿宋"/>
        </w:rPr>
        <w:t>学校拥有400米、200米双标准运动场、双标准足球场，室内体育馆（篮球场、排球场、羽毛球场、乒乓球场），可容纳700人的燕园剧院，宽敞明亮的开放式图书馆以及各类专业美术教室（国画、漫画、陶艺、书法）、音乐教室（声乐、钢琴、吉他、架子鼓、吉他、古筝）等，满足孩子们高标准一站式教育服务。</w: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4221480" cy="1564640"/>
            <wp:effectExtent l="0" t="0" r="7620" b="165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4221480" cy="156464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3411855" cy="2419350"/>
            <wp:effectExtent l="0" t="0" r="17145"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3411855" cy="241935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4220210" cy="1527810"/>
            <wp:effectExtent l="0" t="0" r="8890" b="152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a:stretch>
                      <a:fillRect/>
                    </a:stretch>
                  </pic:blipFill>
                  <pic:spPr>
                    <a:xfrm>
                      <a:off x="0" y="0"/>
                      <a:ext cx="4220210" cy="152781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4273550" cy="1564005"/>
            <wp:effectExtent l="0" t="0" r="12700" b="1714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1"/>
                    <a:stretch>
                      <a:fillRect/>
                    </a:stretch>
                  </pic:blipFill>
                  <pic:spPr>
                    <a:xfrm>
                      <a:off x="0" y="0"/>
                      <a:ext cx="4273550" cy="156400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3385185" cy="2368550"/>
            <wp:effectExtent l="0" t="0" r="5715" b="1270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2"/>
                    <a:stretch>
                      <a:fillRect/>
                    </a:stretch>
                  </pic:blipFill>
                  <pic:spPr>
                    <a:xfrm>
                      <a:off x="0" y="0"/>
                      <a:ext cx="3385185" cy="23685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3381375" cy="2892425"/>
            <wp:effectExtent l="0" t="0" r="9525" b="317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3"/>
                    <a:stretch>
                      <a:fillRect/>
                    </a:stretch>
                  </pic:blipFill>
                  <pic:spPr>
                    <a:xfrm>
                      <a:off x="0" y="0"/>
                      <a:ext cx="3381375" cy="289242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3313430" cy="2562225"/>
            <wp:effectExtent l="0" t="0" r="1270" b="952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4"/>
                    <a:stretch>
                      <a:fillRect/>
                    </a:stretch>
                  </pic:blipFill>
                  <pic:spPr>
                    <a:xfrm>
                      <a:off x="0" y="0"/>
                      <a:ext cx="3313430" cy="256222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b/>
          <w:bCs/>
        </w:rPr>
      </w:pPr>
      <w:r>
        <w:rPr>
          <w:rFonts w:hint="eastAsia" w:ascii="仿宋" w:hAnsi="仿宋" w:eastAsia="仿宋" w:cs="仿宋"/>
          <w:b/>
          <w:bCs/>
        </w:rPr>
        <w:t>五、师资队伍</w: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t>由</w:t>
      </w:r>
      <w:r>
        <w:rPr>
          <w:rFonts w:hint="eastAsia" w:ascii="仿宋" w:hAnsi="仿宋" w:eastAsia="仿宋" w:cs="仿宋"/>
          <w:lang w:val="en-US" w:eastAsia="zh-CN"/>
        </w:rPr>
        <w:t>政府</w:t>
      </w:r>
      <w:r>
        <w:rPr>
          <w:rFonts w:hint="eastAsia" w:ascii="仿宋" w:hAnsi="仿宋" w:eastAsia="仿宋" w:cs="仿宋"/>
        </w:rPr>
        <w:t>委派管理团队负责学校整体运营与管理，面向全国范围遴选优秀教师，目前学校已搭建成一支年龄结构合理、教学经验丰富、专业素养过硬的高素质教师队伍，并秉承“用心做事、爱心育人”的优良教风已获得梅</w:t>
      </w:r>
      <w:bookmarkStart w:id="0" w:name="_GoBack"/>
      <w:bookmarkEnd w:id="0"/>
      <w:r>
        <w:rPr>
          <w:rFonts w:hint="eastAsia" w:ascii="仿宋" w:hAnsi="仿宋" w:eastAsia="仿宋" w:cs="仿宋"/>
        </w:rPr>
        <w:t>城家长的高度评价和一致认可。</w:t>
      </w:r>
    </w:p>
    <w:p>
      <w:pPr>
        <w:rPr>
          <w:rFonts w:hint="eastAsia" w:ascii="仿宋" w:hAnsi="仿宋" w:eastAsia="仿宋" w:cs="仿宋"/>
        </w:rPr>
      </w:pPr>
    </w:p>
    <w:p>
      <w:pPr>
        <w:rPr>
          <w:rFonts w:hint="eastAsia" w:ascii="仿宋" w:hAnsi="仿宋" w:eastAsia="仿宋" w:cs="仿宋"/>
          <w:b/>
          <w:bCs/>
        </w:rPr>
      </w:pPr>
      <w:r>
        <w:rPr>
          <w:rFonts w:hint="eastAsia" w:ascii="仿宋" w:hAnsi="仿宋" w:eastAsia="仿宋" w:cs="仿宋"/>
          <w:b/>
          <w:bCs/>
        </w:rPr>
        <w:t>六、咨询电话</w:t>
      </w:r>
    </w:p>
    <w:p>
      <w:pPr>
        <w:rPr>
          <w:rFonts w:hint="eastAsia" w:ascii="仿宋" w:hAnsi="仿宋" w:eastAsia="仿宋" w:cs="仿宋"/>
        </w:rPr>
      </w:pPr>
    </w:p>
    <w:p>
      <w:pPr>
        <w:ind w:firstLine="420" w:firstLineChars="200"/>
        <w:rPr>
          <w:rFonts w:hint="default" w:ascii="仿宋" w:hAnsi="仿宋" w:eastAsia="仿宋" w:cs="仿宋"/>
          <w:lang w:val="en-US" w:eastAsia="zh-CN"/>
        </w:rPr>
      </w:pPr>
      <w:r>
        <w:rPr>
          <w:rFonts w:hint="eastAsia" w:ascii="仿宋" w:hAnsi="仿宋" w:eastAsia="仿宋" w:cs="仿宋"/>
          <w:lang w:val="en-US" w:eastAsia="zh-CN"/>
        </w:rPr>
        <w:t>初中部：魏</w:t>
      </w:r>
      <w:r>
        <w:rPr>
          <w:rFonts w:hint="eastAsia" w:ascii="仿宋" w:hAnsi="仿宋" w:eastAsia="仿宋" w:cs="仿宋"/>
        </w:rPr>
        <w:t>老师1</w:t>
      </w:r>
      <w:r>
        <w:rPr>
          <w:rFonts w:hint="eastAsia" w:ascii="仿宋" w:hAnsi="仿宋" w:eastAsia="仿宋" w:cs="仿宋"/>
          <w:lang w:val="en-US" w:eastAsia="zh-CN"/>
        </w:rPr>
        <w:t>8243555896</w:t>
      </w:r>
    </w:p>
    <w:p>
      <w:pPr>
        <w:ind w:firstLine="420" w:firstLineChars="200"/>
        <w:rPr>
          <w:rFonts w:hint="eastAsia" w:ascii="仿宋" w:hAnsi="仿宋" w:eastAsia="仿宋" w:cs="仿宋"/>
        </w:rPr>
      </w:pPr>
      <w:r>
        <w:rPr>
          <w:rFonts w:hint="eastAsia" w:ascii="仿宋" w:hAnsi="仿宋" w:eastAsia="仿宋" w:cs="仿宋"/>
          <w:lang w:val="en-US" w:eastAsia="zh-CN"/>
        </w:rPr>
        <w:t>小学部：杨老师18104447199</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6B668"/>
    <w:multiLevelType w:val="singleLevel"/>
    <w:tmpl w:val="8DF6B668"/>
    <w:lvl w:ilvl="0" w:tentative="0">
      <w:start w:val="1"/>
      <w:numFmt w:val="decimal"/>
      <w:lvlText w:val="%1."/>
      <w:lvlJc w:val="left"/>
      <w:pPr>
        <w:tabs>
          <w:tab w:val="left" w:pos="312"/>
        </w:tabs>
      </w:pPr>
    </w:lvl>
  </w:abstractNum>
  <w:abstractNum w:abstractNumId="1">
    <w:nsid w:val="A1EB701E"/>
    <w:multiLevelType w:val="singleLevel"/>
    <w:tmpl w:val="A1EB701E"/>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hMTI2NTMyNTg5NWM3ZjRkZDhiZGRiYmUyMmFhOTIifQ=="/>
  </w:docVars>
  <w:rsids>
    <w:rsidRoot w:val="35587E82"/>
    <w:rsid w:val="21F066D2"/>
    <w:rsid w:val="25A80BB8"/>
    <w:rsid w:val="2B241EFB"/>
    <w:rsid w:val="2CCE2260"/>
    <w:rsid w:val="35587E82"/>
    <w:rsid w:val="36657A9E"/>
    <w:rsid w:val="44EE36FA"/>
    <w:rsid w:val="5ABC2661"/>
    <w:rsid w:val="6D302EFA"/>
    <w:rsid w:val="70A408DB"/>
    <w:rsid w:val="7A835A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1358</Words>
  <Characters>1412</Characters>
  <Lines>0</Lines>
  <Paragraphs>0</Paragraphs>
  <TotalTime>9</TotalTime>
  <ScaleCrop>false</ScaleCrop>
  <LinksUpToDate>false</LinksUpToDate>
  <CharactersWithSpaces>1441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2023-05-04T01:19:00Z</dcterms:created>
  <dc:creator>丹丹</dc:creator>
  <cp:lastModifiedBy>梅河口培文实验学校</cp:lastModifiedBy>
  <dcterms:modified xsi:type="dcterms:W3CDTF">2023-09-25T00:13:10Z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A0D085E0AC9C45B0A9FCF847F1B2D124_13</vt:lpwstr>
  </property>
</Properties>
</file>